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8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喀什昆仑宏信环保包装项目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“其他需要说明的事项”</w:t>
      </w:r>
    </w:p>
    <w:p w14:paraId="22ED083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360" w:lineRule="auto"/>
        <w:textAlignment w:val="auto"/>
        <w:outlineLvl w:val="0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/>
        </w:rPr>
        <w:t>1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环境保护设施设计、施工和验收过程简况</w:t>
      </w:r>
    </w:p>
    <w:p w14:paraId="5224B40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1.1设计简况</w:t>
      </w:r>
    </w:p>
    <w:p w14:paraId="28FAF5A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喀什昆仑宏信包装有限责任公司将喀什昆仑宏信环保包装项目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环保设施纳入初步设计，其设计符合环境保护设计规范要求，并编制了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环境影响评价报告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，落实了防止污染和生态破坏的措施及环境保护设施投资概算。</w:t>
      </w:r>
    </w:p>
    <w:p w14:paraId="7CACA8A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1.2施工简况</w:t>
      </w:r>
    </w:p>
    <w:p w14:paraId="0CE2C08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项目建设过程中将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废气、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噪声等环境保护设施纳入了施工合同，其建设进度和资金得到了保证，项目建设过程中落实了环境影响报告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及其审批部门审批决定中提出的环境保护对策措施。</w:t>
      </w:r>
    </w:p>
    <w:p w14:paraId="32D1BB8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1.3验收过程简况</w:t>
      </w:r>
    </w:p>
    <w:p w14:paraId="524CB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本项目位于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新疆喀什地区喀什经济开发区综合保税区B06区，中心地理坐标为东经E：76°1′41.106″，北纬39°33′21.774″，项目区东侧、南侧为园区道路，西侧、北侧为空地。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新疆正佳环保科技有限公司于2021年7月为其编制了《喀什昆仑宏信环保包装项目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环境影响报告表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》；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日，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喀什经济开发区规划土地建设环保局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喀经开规土函[2021]03号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文件作出本项目环评批复。2021年7月，新疆正佳环保科技有限公司编写完成《喀什昆仑宏信环保包装项目环境影响报告表》；2021年8月23日，喀什经济开发区规划土地建设环保局以喀经开规土函[2021]03号文件作出本项目环评批复。本项目于2021年8月开工建设，2024年3月建设完成正式投入运行，2025年5月由于部分环保设施与环评要求不一致，开展整改工作，并于2025年5月30日完成整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。项目实际总投资为800万元，实际环保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投资为30万元，占总投资的3.75%。受喀什昆仑宏信包装有限责任公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司的委托，新疆坤诚检测技术有限公司于2024年10月9~10日、2024年12月6~8日、2025年5月31日~6月1日对项目进行了现场验收监测，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highlight w:val="none"/>
          <w:lang w:val="en-US" w:eastAsia="zh-CN"/>
        </w:rPr>
        <w:t>现场验收期间项目运行正常。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kern w:val="2"/>
          <w:sz w:val="28"/>
          <w:szCs w:val="28"/>
          <w:highlight w:val="none"/>
          <w:lang w:val="en-US" w:eastAsia="zh-CN" w:bidi="ar-SA"/>
        </w:rPr>
        <w:t>15</w:t>
      </w: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highlight w:val="none"/>
          <w:lang w:val="en-US" w:eastAsia="zh-CN" w:bidi="ar-SA"/>
        </w:rPr>
        <w:t>日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highlight w:val="none"/>
          <w:lang w:val="en-US" w:eastAsia="zh-CN" w:bidi="ar-SA"/>
        </w:rPr>
        <w:t>，喀什昆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highlight w:val="none"/>
          <w:lang w:val="en-US" w:eastAsia="zh-CN"/>
        </w:rPr>
        <w:t>仑宏信包装有限责任公司</w:t>
      </w: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highlight w:val="none"/>
          <w:lang w:val="en-US" w:eastAsia="zh-CN" w:bidi="ar-SA"/>
        </w:rPr>
        <w:t>组织召开验收会议，提出验收意见。</w:t>
      </w:r>
    </w:p>
    <w:p w14:paraId="470F68E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1.4公众反馈意见及处理情况</w:t>
      </w:r>
    </w:p>
    <w:p w14:paraId="79F6127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  <w:t>项目设计、施工和验收期间未收到过公众反馈意见及投诉。</w:t>
      </w:r>
    </w:p>
    <w:p w14:paraId="6AD2D52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360" w:lineRule="auto"/>
        <w:textAlignment w:val="auto"/>
        <w:outlineLvl w:val="0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/>
        </w:rPr>
        <w:t>2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其他环境保护措施的落实情况</w:t>
      </w:r>
    </w:p>
    <w:p w14:paraId="0EC0248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2.1制度措施落实情况</w:t>
      </w:r>
    </w:p>
    <w:p w14:paraId="4215C92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环保组织机构及规章制度</w:t>
      </w:r>
    </w:p>
    <w:p w14:paraId="0CE6B76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根据企业自身具体情况，喀什昆仑宏信包装有限责任公司制定了相应的环境管理制度，定期安排人员对污染物治理设施进行维修和保养，有效地保证了项目稳定地运行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</w:t>
      </w:r>
    </w:p>
    <w:p w14:paraId="374A43F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环境风险防范措施</w:t>
      </w:r>
    </w:p>
    <w:p w14:paraId="2D8CDCD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outlineLvl w:val="0"/>
        <w:rPr>
          <w:rFonts w:hint="default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  <w:t>2024年7月，喀什昆仑宏信包装有限责任公司完成《喀什昆仑宏信包装有限责任公司突发环境事件应急预案》的编制工作，并取得喀什经济开发区规划土地建设环保局出具的《突发环境事件应急预案备案登记表》，备案编号为653101-2024-015-L。</w:t>
      </w:r>
    </w:p>
    <w:p w14:paraId="70535D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）环境监测计划</w:t>
      </w:r>
    </w:p>
    <w:p w14:paraId="2BEC760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outlineLvl w:val="0"/>
        <w:rPr>
          <w:rFonts w:hint="eastAsia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  <w:t>根据</w:t>
      </w:r>
      <w:r>
        <w:rPr>
          <w:rFonts w:hint="default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  <w:t>《固定污染源排污许可分类管理名录</w:t>
      </w:r>
      <w:r>
        <w:rPr>
          <w:rFonts w:hint="eastAsia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  <w:t>（2019版）</w:t>
      </w:r>
      <w:r>
        <w:rPr>
          <w:rFonts w:hint="default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  <w:t>》（</w:t>
      </w:r>
      <w:r>
        <w:rPr>
          <w:rFonts w:hint="eastAsia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  <w:t>部令2019年 第11号</w:t>
      </w:r>
      <w:r>
        <w:rPr>
          <w:rFonts w:hint="default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  <w:t>，喀什昆仑宏信包装有限责任公司属于“十七、造纸和纸制品业-38 纸制品制造”中“有工业废水或废气排放的”，为简化管理</w:t>
      </w:r>
      <w:r>
        <w:rPr>
          <w:rFonts w:hint="eastAsia" w:ascii="Times New Roman" w:hAnsi="Times New Roman" w:cs="Times New Roman" w:eastAsiaTheme="minorEastAsia"/>
          <w:b w:val="0"/>
          <w:kern w:val="2"/>
          <w:sz w:val="28"/>
          <w:szCs w:val="28"/>
          <w:highlight w:val="none"/>
          <w:lang w:val="en-US" w:eastAsia="zh-CN" w:bidi="ar-SA"/>
        </w:rPr>
        <w:t>企业，2025年2月24日企业排污许可已申领（证书编号：91653100MA78YTYY6X001P）。</w:t>
      </w:r>
    </w:p>
    <w:p w14:paraId="73E530E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0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2.2配套措施落实情况</w:t>
      </w:r>
    </w:p>
    <w:p w14:paraId="430688A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）区域削减及淘汰落后产能</w:t>
      </w:r>
    </w:p>
    <w:p w14:paraId="5CF73E3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outlineLvl w:val="0"/>
        <w:rPr>
          <w:rFonts w:hint="default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  <w:t>项目</w:t>
      </w:r>
      <w:r>
        <w:rPr>
          <w:rFonts w:hint="eastAsia" w:ascii="Times New Roman" w:hAnsi="Times New Roman" w:cs="Times New Roman"/>
          <w:b w:val="0"/>
          <w:kern w:val="2"/>
          <w:sz w:val="28"/>
          <w:szCs w:val="28"/>
          <w:lang w:val="en-US" w:eastAsia="zh-CN" w:bidi="ar-SA"/>
        </w:rPr>
        <w:t>不</w:t>
      </w:r>
      <w:r>
        <w:rPr>
          <w:rFonts w:hint="default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  <w:t>涉及区域内削减污染物总量措施和淘汰落后产能的措施。</w:t>
      </w:r>
    </w:p>
    <w:p w14:paraId="394A3A6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）防护距离控制及居民搬迁</w:t>
      </w:r>
    </w:p>
    <w:p w14:paraId="0E4F45CC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项目未涉及到防护距离控制及居民搬迁。</w:t>
      </w:r>
    </w:p>
    <w:p w14:paraId="36C0398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2.3其他措施落实情况</w:t>
      </w:r>
    </w:p>
    <w:p w14:paraId="1071D7C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outlineLvl w:val="0"/>
        <w:rPr>
          <w:rFonts w:hint="default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kern w:val="2"/>
          <w:sz w:val="28"/>
          <w:szCs w:val="28"/>
          <w:lang w:val="en-US" w:eastAsia="zh-CN" w:bidi="ar-SA"/>
        </w:rPr>
        <w:t>项目未涉及到林地补偿、珍稀动植物保护、区域环境整治、相关外围工程建设。</w:t>
      </w:r>
    </w:p>
    <w:p w14:paraId="54EBBD9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360" w:lineRule="auto"/>
        <w:textAlignment w:val="auto"/>
        <w:outlineLvl w:val="0"/>
        <w:rPr>
          <w:rFonts w:hint="default" w:ascii="Times New Roman" w:hAnsi="Times New Roman" w:cs="Times New Roman"/>
          <w:sz w:val="30"/>
          <w:szCs w:val="30"/>
          <w:lang w:val="en-US"/>
        </w:rPr>
      </w:pPr>
      <w:r>
        <w:rPr>
          <w:rFonts w:hint="default" w:ascii="Times New Roman" w:hAnsi="Times New Roman" w:cs="Times New Roman"/>
          <w:sz w:val="30"/>
          <w:szCs w:val="30"/>
          <w:lang w:val="en-US"/>
        </w:rPr>
        <w:t>3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整改工作情况</w:t>
      </w:r>
    </w:p>
    <w:p w14:paraId="4F4291A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  <w:t>项目无需整改。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Tk2Y2JlZmQ3ODNjOWQ0MTdhMzcwYTAxOGNjMzUifQ=="/>
  </w:docVars>
  <w:rsids>
    <w:rsidRoot w:val="4E252AC8"/>
    <w:rsid w:val="011E0168"/>
    <w:rsid w:val="039149DD"/>
    <w:rsid w:val="043D4C42"/>
    <w:rsid w:val="06871D5F"/>
    <w:rsid w:val="097A763A"/>
    <w:rsid w:val="09E34E4B"/>
    <w:rsid w:val="0A596ABC"/>
    <w:rsid w:val="0CE24F3E"/>
    <w:rsid w:val="0D78105F"/>
    <w:rsid w:val="0EE64F1F"/>
    <w:rsid w:val="11562B50"/>
    <w:rsid w:val="11644CC8"/>
    <w:rsid w:val="13400E56"/>
    <w:rsid w:val="15D40507"/>
    <w:rsid w:val="1C231F10"/>
    <w:rsid w:val="1EF46F15"/>
    <w:rsid w:val="20111E46"/>
    <w:rsid w:val="21607329"/>
    <w:rsid w:val="27415648"/>
    <w:rsid w:val="29E43744"/>
    <w:rsid w:val="2A7D17FC"/>
    <w:rsid w:val="2AD317ED"/>
    <w:rsid w:val="2BB92F53"/>
    <w:rsid w:val="30A95192"/>
    <w:rsid w:val="364715C8"/>
    <w:rsid w:val="39CF2BC4"/>
    <w:rsid w:val="3EC34416"/>
    <w:rsid w:val="44C2678F"/>
    <w:rsid w:val="497F693A"/>
    <w:rsid w:val="4B9E07D0"/>
    <w:rsid w:val="4C355153"/>
    <w:rsid w:val="4E252AC8"/>
    <w:rsid w:val="53182A92"/>
    <w:rsid w:val="554D0EE6"/>
    <w:rsid w:val="5638215E"/>
    <w:rsid w:val="5860673E"/>
    <w:rsid w:val="59110EC8"/>
    <w:rsid w:val="597061D0"/>
    <w:rsid w:val="5AB05EA9"/>
    <w:rsid w:val="5CE03A47"/>
    <w:rsid w:val="63172411"/>
    <w:rsid w:val="644F203A"/>
    <w:rsid w:val="64972604"/>
    <w:rsid w:val="66F36149"/>
    <w:rsid w:val="6801333C"/>
    <w:rsid w:val="687233D9"/>
    <w:rsid w:val="688539D2"/>
    <w:rsid w:val="68955FEF"/>
    <w:rsid w:val="6D535020"/>
    <w:rsid w:val="7A9A4395"/>
    <w:rsid w:val="7B2738A2"/>
    <w:rsid w:val="7D754148"/>
    <w:rsid w:val="7D77305B"/>
    <w:rsid w:val="7ED00187"/>
    <w:rsid w:val="7F3B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adjustRightInd/>
      <w:snapToGrid/>
      <w:spacing w:before="0" w:beforeAutospacing="0" w:after="0" w:afterAutospacing="0" w:line="360" w:lineRule="exact"/>
      <w:ind w:left="0" w:right="0"/>
      <w:jc w:val="both"/>
      <w:outlineLvl w:val="1"/>
    </w:pPr>
    <w:rPr>
      <w:rFonts w:hint="default" w:ascii="Times New Roman" w:hAnsi="Times New Roman" w:eastAsia="宋体" w:cs="Times New Roman"/>
      <w:bCs/>
      <w:snapToGrid/>
      <w:kern w:val="2"/>
      <w:sz w:val="21"/>
      <w:szCs w:val="32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隶书" w:hAnsi="Times New Roman" w:eastAsia="隶书" w:cs="隶书"/>
      <w:color w:val="00000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格式"/>
    <w:basedOn w:val="1"/>
    <w:qFormat/>
    <w:uiPriority w:val="0"/>
    <w:pPr>
      <w:spacing w:before="25" w:beforeLines="25" w:after="25" w:afterLines="25" w:line="360" w:lineRule="auto"/>
      <w:ind w:firstLine="40"/>
      <w:jc w:val="left"/>
    </w:pPr>
    <w:rPr>
      <w:rFonts w:ascii="Times New Roman" w:hAnsi="Times New Roman" w:eastAsia="宋体"/>
      <w:kern w:val="0"/>
      <w:sz w:val="24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1066</Words>
  <Characters>1172</Characters>
  <Lines>0</Lines>
  <Paragraphs>0</Paragraphs>
  <TotalTime>80</TotalTime>
  <ScaleCrop>false</ScaleCrop>
  <LinksUpToDate>false</LinksUpToDate>
  <CharactersWithSpaces>1174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2018-07-17T12:09:00Z</dcterms:created>
  <dc:creator>Administrator</dc:creator>
  <cp:lastModifiedBy>WPS_1482641453</cp:lastModifiedBy>
  <dcterms:modified xsi:type="dcterms:W3CDTF">2025-07-15T07:48:11Z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A02E400B140B4F4B87CF3CF1D1D4C101</vt:lpwstr>
  </property>
  <property fmtid="{D5CDD505-2E9C-101B-9397-08002B2CF9AE}" pid="4" name="KSOTemplateDocerSaveRecord">
    <vt:lpwstr>eyJoZGlkIjoiMmVhYTk2Y2JlZmQ3ODNjOWQ0MTdhMzcwYTAxOGNjMzUiLCJ1c2VySWQiOiIyNTgzMjMwNDUifQ==</vt:lpwstr>
  </property>
</Properties>
</file>